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3618"/>
        <w:gridCol w:w="5386"/>
      </w:tblGrid>
      <w:tr w:rsidR="00476516" w:rsidRPr="002A13FA">
        <w:tc>
          <w:tcPr>
            <w:tcW w:w="3618" w:type="dxa"/>
          </w:tcPr>
          <w:p w:rsidR="00476516" w:rsidRPr="002A13FA" w:rsidRDefault="00476516" w:rsidP="00D11890">
            <w:pPr>
              <w:spacing w:afterLines="10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CÔNG TY CỔ PHẦN MĨ THUẬT VÀ TRUYỀN THÔNG</w:t>
            </w:r>
          </w:p>
        </w:tc>
        <w:tc>
          <w:tcPr>
            <w:tcW w:w="5386" w:type="dxa"/>
          </w:tcPr>
          <w:p w:rsidR="00476516" w:rsidRPr="002A13FA" w:rsidRDefault="00476516" w:rsidP="00D11890">
            <w:pPr>
              <w:spacing w:afterLines="10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="00526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A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Độc lập - Tự do - Hạnh phúc</w:t>
            </w:r>
          </w:p>
          <w:p w:rsidR="00476516" w:rsidRPr="002A13FA" w:rsidRDefault="00476516" w:rsidP="00D11890">
            <w:pPr>
              <w:spacing w:afterLines="10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---------</w:t>
            </w:r>
          </w:p>
        </w:tc>
      </w:tr>
      <w:tr w:rsidR="00476516" w:rsidRPr="002A13FA">
        <w:tc>
          <w:tcPr>
            <w:tcW w:w="3618" w:type="dxa"/>
          </w:tcPr>
          <w:p w:rsidR="00476516" w:rsidRPr="00B85854" w:rsidRDefault="00476516" w:rsidP="00D11890">
            <w:pPr>
              <w:spacing w:afterLines="100" w:line="28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858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Số: 11/2013/NQ-HĐQT</w:t>
            </w:r>
          </w:p>
        </w:tc>
        <w:tc>
          <w:tcPr>
            <w:tcW w:w="5386" w:type="dxa"/>
          </w:tcPr>
          <w:p w:rsidR="00476516" w:rsidRPr="002A13FA" w:rsidRDefault="00476516" w:rsidP="0052698B">
            <w:pPr>
              <w:spacing w:afterLines="100" w:line="288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13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Hà Nội, ngày </w:t>
            </w:r>
            <w:r w:rsidR="005269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28 </w:t>
            </w:r>
            <w:r w:rsidRPr="002A13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tháng </w:t>
            </w:r>
            <w:r w:rsidR="005269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  <w:r w:rsidRPr="002A13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năm 2013</w:t>
            </w:r>
          </w:p>
        </w:tc>
      </w:tr>
    </w:tbl>
    <w:p w:rsidR="00476516" w:rsidRPr="00D03C70" w:rsidRDefault="00476516" w:rsidP="00D11890">
      <w:pPr>
        <w:spacing w:afterLines="10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NGHỊ QUYẾT</w:t>
      </w:r>
      <w:r w:rsidRPr="00D03C70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sz w:val="30"/>
          <w:szCs w:val="30"/>
        </w:rPr>
        <w:br/>
      </w:r>
      <w:r w:rsidRPr="00D03C70">
        <w:rPr>
          <w:rFonts w:ascii="Times New Roman" w:hAnsi="Times New Roman" w:cs="Times New Roman"/>
          <w:b/>
          <w:bCs/>
          <w:sz w:val="30"/>
          <w:szCs w:val="30"/>
        </w:rPr>
        <w:t xml:space="preserve">CỦA </w:t>
      </w:r>
      <w:r>
        <w:rPr>
          <w:rFonts w:ascii="Times New Roman" w:hAnsi="Times New Roman" w:cs="Times New Roman"/>
          <w:b/>
          <w:bCs/>
          <w:sz w:val="30"/>
          <w:szCs w:val="30"/>
        </w:rPr>
        <w:t>HỘI ĐỒNG QUẢN TRỊ</w:t>
      </w:r>
    </w:p>
    <w:p w:rsidR="00476516" w:rsidRPr="00D03C70" w:rsidRDefault="00476516" w:rsidP="00B85854">
      <w:pPr>
        <w:pStyle w:val="ListParagraph"/>
        <w:numPr>
          <w:ilvl w:val="0"/>
          <w:numId w:val="1"/>
        </w:numPr>
        <w:spacing w:after="60" w:line="288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s-AR"/>
        </w:rPr>
      </w:pPr>
      <w:r w:rsidRPr="00D03C70">
        <w:rPr>
          <w:rFonts w:ascii="Times New Roman" w:hAnsi="Times New Roman" w:cs="Times New Roman"/>
          <w:i/>
          <w:iCs/>
          <w:sz w:val="24"/>
          <w:szCs w:val="24"/>
        </w:rPr>
        <w:t xml:space="preserve">Căn cứ </w:t>
      </w:r>
      <w:r w:rsidRPr="00D03C70">
        <w:rPr>
          <w:rFonts w:ascii="Times New Roman" w:hAnsi="Times New Roman" w:cs="Times New Roman"/>
          <w:i/>
          <w:iCs/>
          <w:sz w:val="24"/>
          <w:szCs w:val="24"/>
          <w:lang w:val="es-AR"/>
        </w:rPr>
        <w:t>Luật Doanh nghiệp số 60/2005/QH11 ngày 29 tháng 11 năm 2005;</w:t>
      </w:r>
    </w:p>
    <w:p w:rsidR="00476516" w:rsidRPr="00D03C70" w:rsidRDefault="00476516" w:rsidP="00B85854">
      <w:pPr>
        <w:pStyle w:val="ListParagraph"/>
        <w:numPr>
          <w:ilvl w:val="0"/>
          <w:numId w:val="1"/>
        </w:numPr>
        <w:spacing w:after="60" w:line="288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s-AR"/>
        </w:rPr>
      </w:pPr>
      <w:r w:rsidRPr="00D03C70">
        <w:rPr>
          <w:rFonts w:ascii="Times New Roman" w:hAnsi="Times New Roman" w:cs="Times New Roman"/>
          <w:i/>
          <w:iCs/>
          <w:sz w:val="24"/>
          <w:szCs w:val="24"/>
          <w:lang w:val="es-AR"/>
        </w:rPr>
        <w:t>Căn cứ Điều lệ Công ty cổ phần Mĩ thuật và Truyền thông;</w:t>
      </w:r>
    </w:p>
    <w:p w:rsidR="00476516" w:rsidRPr="00D03C70" w:rsidRDefault="00476516" w:rsidP="00B85854">
      <w:pPr>
        <w:pStyle w:val="ListParagraph"/>
        <w:numPr>
          <w:ilvl w:val="0"/>
          <w:numId w:val="1"/>
        </w:numPr>
        <w:spacing w:after="60" w:line="288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D03C70">
        <w:rPr>
          <w:rFonts w:ascii="Times New Roman" w:hAnsi="Times New Roman" w:cs="Times New Roman"/>
          <w:i/>
          <w:iCs/>
          <w:sz w:val="24"/>
          <w:szCs w:val="24"/>
          <w:lang w:val="es-AR"/>
        </w:rPr>
        <w:t xml:space="preserve">Căn cứ </w:t>
      </w:r>
      <w:r>
        <w:rPr>
          <w:rFonts w:ascii="Times New Roman" w:hAnsi="Times New Roman" w:cs="Times New Roman"/>
          <w:i/>
          <w:iCs/>
          <w:sz w:val="24"/>
          <w:szCs w:val="24"/>
          <w:lang w:val="es-AR"/>
        </w:rPr>
        <w:t>Nghị quyết của</w:t>
      </w:r>
      <w:r w:rsidRPr="00D03C70">
        <w:rPr>
          <w:rFonts w:ascii="Times New Roman" w:hAnsi="Times New Roman" w:cs="Times New Roman"/>
          <w:i/>
          <w:iCs/>
          <w:sz w:val="24"/>
          <w:szCs w:val="24"/>
          <w:lang w:val="es-AR"/>
        </w:rPr>
        <w:t xml:space="preserve"> Đại Hội đồng cổ đông số</w:t>
      </w:r>
      <w:r>
        <w:rPr>
          <w:rFonts w:ascii="Times New Roman" w:hAnsi="Times New Roman" w:cs="Times New Roman"/>
          <w:i/>
          <w:iCs/>
          <w:sz w:val="24"/>
          <w:szCs w:val="24"/>
          <w:lang w:val="es-AR"/>
        </w:rPr>
        <w:t xml:space="preserve"> </w:t>
      </w:r>
      <w:r w:rsidRPr="00B85854">
        <w:rPr>
          <w:rFonts w:ascii="Times New Roman" w:hAnsi="Times New Roman" w:cs="Times New Roman"/>
          <w:i/>
          <w:iCs/>
          <w:sz w:val="24"/>
          <w:szCs w:val="24"/>
          <w:lang w:val="es-AR"/>
        </w:rPr>
        <w:t>01/2013/NQ-ĐHĐCĐ</w:t>
      </w:r>
      <w:r w:rsidRPr="00D03C70">
        <w:rPr>
          <w:rFonts w:ascii="Times New Roman" w:hAnsi="Times New Roman" w:cs="Times New Roman"/>
          <w:i/>
          <w:iCs/>
          <w:sz w:val="24"/>
          <w:szCs w:val="24"/>
          <w:lang w:val="es-AR"/>
        </w:rPr>
        <w:t>,</w:t>
      </w:r>
    </w:p>
    <w:p w:rsidR="00476516" w:rsidRPr="00D03C70" w:rsidRDefault="00476516" w:rsidP="00D11890">
      <w:pPr>
        <w:spacing w:afterLines="10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3C70">
        <w:rPr>
          <w:rFonts w:ascii="Times New Roman" w:hAnsi="Times New Roman" w:cs="Times New Roman"/>
          <w:b/>
          <w:bCs/>
          <w:sz w:val="24"/>
          <w:szCs w:val="24"/>
        </w:rPr>
        <w:t xml:space="preserve">QUYẾT </w:t>
      </w:r>
      <w:r>
        <w:rPr>
          <w:rFonts w:ascii="Times New Roman" w:hAnsi="Times New Roman" w:cs="Times New Roman"/>
          <w:b/>
          <w:bCs/>
          <w:sz w:val="24"/>
          <w:szCs w:val="24"/>
        </w:rPr>
        <w:t>NGHỊ</w:t>
      </w:r>
      <w:r w:rsidRPr="00D03C7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76516" w:rsidRPr="00667DD8" w:rsidRDefault="00476516" w:rsidP="00D11890">
      <w:pPr>
        <w:spacing w:afterLines="10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Điều 1</w:t>
      </w:r>
      <w:r w:rsidRPr="00667DD8">
        <w:rPr>
          <w:rFonts w:ascii="Times New Roman" w:hAnsi="Times New Roman" w:cs="Times New Roman"/>
          <w:b/>
          <w:bCs/>
          <w:sz w:val="24"/>
          <w:szCs w:val="24"/>
        </w:rPr>
        <w:t xml:space="preserve">. Thông qua kết quả </w:t>
      </w:r>
      <w:r w:rsidRPr="00FA6825">
        <w:rPr>
          <w:rFonts w:ascii="Times New Roman" w:hAnsi="Times New Roman" w:cs="Times New Roman"/>
          <w:b/>
          <w:bCs/>
          <w:sz w:val="24"/>
          <w:szCs w:val="24"/>
        </w:rPr>
        <w:t>phát hành cổ phiếu để trả cổ tức và tăng vốn điều lệ từ nguồn vốn chủ sở hữu</w:t>
      </w:r>
    </w:p>
    <w:p w:rsidR="00476516" w:rsidRPr="00667DD8" w:rsidRDefault="00476516" w:rsidP="00D11890">
      <w:pPr>
        <w:spacing w:afterLines="10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Thông qua kết quả chào bán lô cổ phiếu </w:t>
      </w:r>
      <w:r w:rsidRPr="009D53B3">
        <w:rPr>
          <w:rFonts w:ascii="Times New Roman" w:hAnsi="Times New Roman" w:cs="Times New Roman"/>
          <w:sz w:val="24"/>
          <w:szCs w:val="24"/>
        </w:rPr>
        <w:t>500.000 cổ phần (Năm trăm nghìn cổ phần)</w:t>
      </w:r>
      <w:r>
        <w:rPr>
          <w:rFonts w:ascii="Times New Roman" w:hAnsi="Times New Roman" w:cs="Times New Roman"/>
          <w:sz w:val="24"/>
          <w:szCs w:val="24"/>
        </w:rPr>
        <w:t>, t</w:t>
      </w:r>
      <w:r w:rsidRPr="009D53B3">
        <w:rPr>
          <w:rFonts w:ascii="Times New Roman" w:hAnsi="Times New Roman" w:cs="Times New Roman"/>
          <w:sz w:val="24"/>
          <w:szCs w:val="24"/>
        </w:rPr>
        <w:t>ổng giá trị phát hành và chào bán tính theo mệnh giá: 5.000.000.000 đồng (Năm tỷ đồng)</w:t>
      </w:r>
      <w:r>
        <w:rPr>
          <w:rFonts w:ascii="Times New Roman" w:hAnsi="Times New Roman" w:cs="Times New Roman"/>
          <w:sz w:val="24"/>
          <w:szCs w:val="24"/>
        </w:rPr>
        <w:t xml:space="preserve"> theo </w:t>
      </w:r>
      <w:r w:rsidRPr="00D03C70">
        <w:rPr>
          <w:rFonts w:ascii="Times New Roman" w:hAnsi="Times New Roman" w:cs="Times New Roman"/>
          <w:sz w:val="24"/>
          <w:szCs w:val="24"/>
        </w:rPr>
        <w:t>Giấy chứng nhận đăng ký phát hành và chào bán cổ phiếu ra công chúng số 25/GCN-UBCK của Ủy ban Chứng khoán Nhà nước</w:t>
      </w:r>
      <w:r>
        <w:rPr>
          <w:rFonts w:ascii="Times New Roman" w:hAnsi="Times New Roman" w:cs="Times New Roman"/>
          <w:sz w:val="24"/>
          <w:szCs w:val="24"/>
        </w:rPr>
        <w:t xml:space="preserve"> thể hiện tại </w:t>
      </w:r>
      <w:r w:rsidRPr="00667DD8">
        <w:rPr>
          <w:rFonts w:ascii="Times New Roman" w:hAnsi="Times New Roman" w:cs="Times New Roman"/>
          <w:sz w:val="24"/>
          <w:szCs w:val="24"/>
        </w:rPr>
        <w:t xml:space="preserve">Báo cáo kết quả </w:t>
      </w:r>
      <w:r>
        <w:rPr>
          <w:rFonts w:ascii="Times New Roman" w:hAnsi="Times New Roman" w:cs="Times New Roman"/>
          <w:sz w:val="24"/>
          <w:szCs w:val="24"/>
        </w:rPr>
        <w:t>phát hành cổ phiếu để trả cổ tức và tăng vốn cổ phần từ nguồn vốn chủ sở hữu.</w:t>
      </w:r>
    </w:p>
    <w:p w:rsidR="00476516" w:rsidRPr="00D11890" w:rsidRDefault="00476516" w:rsidP="00D11890">
      <w:pPr>
        <w:spacing w:afterLines="10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1890">
        <w:rPr>
          <w:rFonts w:ascii="Times New Roman" w:hAnsi="Times New Roman" w:cs="Times New Roman"/>
          <w:b/>
          <w:bCs/>
          <w:sz w:val="24"/>
          <w:szCs w:val="24"/>
        </w:rPr>
        <w:t xml:space="preserve">Điều 2. Tăng vốn điều lệ của công ty theo nhiệm vụ do Đại </w:t>
      </w:r>
      <w:r w:rsidR="00D11890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D11890">
        <w:rPr>
          <w:rFonts w:ascii="Times New Roman" w:hAnsi="Times New Roman" w:cs="Times New Roman"/>
          <w:b/>
          <w:bCs/>
          <w:sz w:val="24"/>
          <w:szCs w:val="24"/>
        </w:rPr>
        <w:t>ội đồng cổ đông giao</w:t>
      </w:r>
    </w:p>
    <w:p w:rsidR="00476516" w:rsidRPr="007840C5" w:rsidRDefault="00476516" w:rsidP="00B85854">
      <w:pPr>
        <w:pStyle w:val="ListParagraph"/>
        <w:numPr>
          <w:ilvl w:val="0"/>
          <w:numId w:val="6"/>
        </w:numPr>
        <w:spacing w:after="10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40C5">
        <w:rPr>
          <w:rFonts w:ascii="Times New Roman" w:hAnsi="Times New Roman" w:cs="Times New Roman"/>
          <w:sz w:val="24"/>
          <w:szCs w:val="24"/>
        </w:rPr>
        <w:t>Vốn điều lệ đã đăng ký: 10.000.000.000 (Mười tỷ) đồng.</w:t>
      </w:r>
    </w:p>
    <w:p w:rsidR="00476516" w:rsidRPr="007840C5" w:rsidRDefault="00476516" w:rsidP="00B85854">
      <w:pPr>
        <w:pStyle w:val="ListParagraph"/>
        <w:numPr>
          <w:ilvl w:val="0"/>
          <w:numId w:val="6"/>
        </w:numPr>
        <w:spacing w:after="10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40C5">
        <w:rPr>
          <w:rFonts w:ascii="Times New Roman" w:hAnsi="Times New Roman" w:cs="Times New Roman"/>
          <w:sz w:val="24"/>
          <w:szCs w:val="24"/>
        </w:rPr>
        <w:t>Vốn điều lệ tăng thêm: 5.000.000.000 (Năm tỷ) đồng.</w:t>
      </w:r>
    </w:p>
    <w:p w:rsidR="00476516" w:rsidRPr="007840C5" w:rsidRDefault="00476516" w:rsidP="00B85854">
      <w:pPr>
        <w:pStyle w:val="ListParagraph"/>
        <w:numPr>
          <w:ilvl w:val="0"/>
          <w:numId w:val="6"/>
        </w:numPr>
        <w:spacing w:after="10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40C5">
        <w:rPr>
          <w:rFonts w:ascii="Times New Roman" w:hAnsi="Times New Roman" w:cs="Times New Roman"/>
          <w:sz w:val="24"/>
          <w:szCs w:val="24"/>
        </w:rPr>
        <w:t>Vốn điều lệ sau khi tăng vốn: 15.000.000.000 (Mười lăm tỷ) đồng.</w:t>
      </w:r>
    </w:p>
    <w:p w:rsidR="00476516" w:rsidRPr="00B85854" w:rsidRDefault="00476516" w:rsidP="00B85854">
      <w:pPr>
        <w:pStyle w:val="ListParagraph"/>
        <w:numPr>
          <w:ilvl w:val="0"/>
          <w:numId w:val="6"/>
        </w:numPr>
        <w:spacing w:after="100" w:line="288" w:lineRule="auto"/>
        <w:ind w:left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85854">
        <w:rPr>
          <w:rFonts w:ascii="Times New Roman" w:hAnsi="Times New Roman" w:cs="Times New Roman"/>
          <w:spacing w:val="-2"/>
          <w:sz w:val="24"/>
          <w:szCs w:val="24"/>
        </w:rPr>
        <w:t>Hình thức tăng vốn: Công ty phát hành 500.000 cổ phần (Năm trăm nghìn cổ phần), loại cổ phần phổ thông với tổng giá trị phát hành theo mệnh giá: 5.000.000.000 đồng (Năm tỷ đồng) để thực hiện việc trả cổ tức và tăng vốn điều lệ từ nguồn vốn chủ sở hữu.</w:t>
      </w:r>
    </w:p>
    <w:p w:rsidR="00476516" w:rsidRPr="006D5460" w:rsidRDefault="0052698B" w:rsidP="00B85854">
      <w:pPr>
        <w:pStyle w:val="ListParagraph"/>
        <w:numPr>
          <w:ilvl w:val="0"/>
          <w:numId w:val="6"/>
        </w:numPr>
        <w:spacing w:after="10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Thời điểm tăng vốn: 28</w:t>
      </w:r>
      <w:r w:rsidR="00476516" w:rsidRPr="0096217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10</w:t>
      </w:r>
      <w:r w:rsidR="00476516" w:rsidRPr="00962175">
        <w:rPr>
          <w:rFonts w:ascii="Times New Roman" w:hAnsi="Times New Roman" w:cs="Times New Roman"/>
          <w:sz w:val="24"/>
          <w:szCs w:val="24"/>
        </w:rPr>
        <w:t>/2013.</w:t>
      </w:r>
    </w:p>
    <w:p w:rsidR="00476516" w:rsidRPr="00B43858" w:rsidRDefault="00476516" w:rsidP="00D11890">
      <w:pPr>
        <w:spacing w:afterLines="10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3858">
        <w:rPr>
          <w:rFonts w:ascii="Times New Roman" w:hAnsi="Times New Roman" w:cs="Times New Roman"/>
          <w:b/>
          <w:bCs/>
          <w:sz w:val="24"/>
          <w:szCs w:val="24"/>
        </w:rPr>
        <w:t xml:space="preserve">Điều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43858">
        <w:rPr>
          <w:rFonts w:ascii="Times New Roman" w:hAnsi="Times New Roman" w:cs="Times New Roman"/>
          <w:b/>
          <w:bCs/>
          <w:sz w:val="24"/>
          <w:szCs w:val="24"/>
        </w:rPr>
        <w:t>. Hiệu lực thi hành</w:t>
      </w:r>
    </w:p>
    <w:p w:rsidR="00476516" w:rsidRDefault="00476516" w:rsidP="00D11890">
      <w:pPr>
        <w:spacing w:afterLines="10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Nghị quyết có hiệu lực kể từ thời điểm ký. Các Phòng, Ban và cá nhân liên quan chịu trách nhiệm thi hành./</w:t>
      </w:r>
    </w:p>
    <w:tbl>
      <w:tblPr>
        <w:tblW w:w="5000" w:type="pct"/>
        <w:tblInd w:w="-54" w:type="dxa"/>
        <w:tblCellMar>
          <w:left w:w="56" w:type="dxa"/>
          <w:right w:w="56" w:type="dxa"/>
        </w:tblCellMar>
        <w:tblLook w:val="0000"/>
      </w:tblPr>
      <w:tblGrid>
        <w:gridCol w:w="2777"/>
        <w:gridCol w:w="6130"/>
      </w:tblGrid>
      <w:tr w:rsidR="00476516" w:rsidRPr="002A13FA">
        <w:tc>
          <w:tcPr>
            <w:tcW w:w="1559" w:type="pct"/>
          </w:tcPr>
          <w:p w:rsidR="00476516" w:rsidRPr="002A13FA" w:rsidRDefault="00476516" w:rsidP="001D7E36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13F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476516" w:rsidRPr="002A13FA" w:rsidRDefault="00476516" w:rsidP="001D7E36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13F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Nơi nhận:</w:t>
            </w:r>
          </w:p>
          <w:p w:rsidR="00476516" w:rsidRPr="002A13FA" w:rsidRDefault="00476516" w:rsidP="001D7E36">
            <w:pPr>
              <w:tabs>
                <w:tab w:val="left" w:pos="538"/>
              </w:tabs>
              <w:spacing w:after="0"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A13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Sở KH&amp;ĐT Hà Nội;</w:t>
            </w:r>
          </w:p>
          <w:p w:rsidR="00476516" w:rsidRPr="002A13FA" w:rsidRDefault="00476516" w:rsidP="001D7E36">
            <w:pPr>
              <w:tabs>
                <w:tab w:val="left" w:pos="538"/>
              </w:tabs>
              <w:spacing w:after="0"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A13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HĐQT Công ty;</w:t>
            </w:r>
          </w:p>
          <w:p w:rsidR="00476516" w:rsidRPr="002A13FA" w:rsidRDefault="00476516" w:rsidP="001D7E36">
            <w:pPr>
              <w:tabs>
                <w:tab w:val="left" w:pos="538"/>
              </w:tabs>
              <w:spacing w:after="0"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A13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Ban kiểm soát;</w:t>
            </w:r>
          </w:p>
          <w:p w:rsidR="00476516" w:rsidRPr="002A13FA" w:rsidRDefault="00476516" w:rsidP="001D7E36">
            <w:pPr>
              <w:tabs>
                <w:tab w:val="left" w:pos="538"/>
              </w:tabs>
              <w:spacing w:after="0"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A13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Ban Điều hành Công ty;</w:t>
            </w:r>
          </w:p>
          <w:p w:rsidR="00476516" w:rsidRPr="002A13FA" w:rsidRDefault="00476516" w:rsidP="001D7E36">
            <w:pPr>
              <w:tabs>
                <w:tab w:val="left" w:pos="538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3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Lưu: HC.</w:t>
            </w:r>
          </w:p>
        </w:tc>
        <w:tc>
          <w:tcPr>
            <w:tcW w:w="3441" w:type="pct"/>
          </w:tcPr>
          <w:p w:rsidR="00476516" w:rsidRPr="002A13FA" w:rsidRDefault="00476516" w:rsidP="001D7E3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TM HỘI ĐỒNG QUẢN TRỊ</w:t>
            </w:r>
          </w:p>
          <w:p w:rsidR="00476516" w:rsidRPr="002A13FA" w:rsidRDefault="00476516" w:rsidP="001D7E3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CHỦ TỊCH HỘI ĐỒNG QUẢN TRỊ</w:t>
            </w:r>
          </w:p>
          <w:p w:rsidR="00476516" w:rsidRPr="002A13FA" w:rsidRDefault="00476516" w:rsidP="001D7E36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6516" w:rsidRPr="002A13FA" w:rsidRDefault="00476516" w:rsidP="001D7E36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6516" w:rsidRPr="002A13FA" w:rsidRDefault="00476516" w:rsidP="001D7E36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6516" w:rsidRPr="002A13FA" w:rsidRDefault="00476516" w:rsidP="001D7E36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6516" w:rsidRPr="002A13FA" w:rsidRDefault="00476516" w:rsidP="001D7E36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6516" w:rsidRPr="002A13FA" w:rsidRDefault="00476516" w:rsidP="001D7E36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PHẠM NGỌC TỚI</w:t>
            </w:r>
          </w:p>
        </w:tc>
      </w:tr>
    </w:tbl>
    <w:p w:rsidR="00476516" w:rsidRPr="00D03C70" w:rsidRDefault="00476516" w:rsidP="00E41C08">
      <w:pPr>
        <w:spacing w:afterLines="10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76516" w:rsidRPr="00D03C70" w:rsidSect="00B85854">
      <w:pgSz w:w="11907" w:h="16839" w:code="9"/>
      <w:pgMar w:top="540" w:right="1411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00C7"/>
    <w:multiLevelType w:val="hybridMultilevel"/>
    <w:tmpl w:val="26389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28C0A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854F2"/>
    <w:multiLevelType w:val="hybridMultilevel"/>
    <w:tmpl w:val="1A3235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E09EF"/>
    <w:multiLevelType w:val="hybridMultilevel"/>
    <w:tmpl w:val="ADF658F0"/>
    <w:lvl w:ilvl="0" w:tplc="0F28C0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7962024"/>
    <w:multiLevelType w:val="hybridMultilevel"/>
    <w:tmpl w:val="5C8488D2"/>
    <w:lvl w:ilvl="0" w:tplc="0F28C0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21858F3"/>
    <w:multiLevelType w:val="hybridMultilevel"/>
    <w:tmpl w:val="6024C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02F51"/>
    <w:multiLevelType w:val="hybridMultilevel"/>
    <w:tmpl w:val="E9A85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28C0A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C70"/>
    <w:rsid w:val="001D7E36"/>
    <w:rsid w:val="002A13FA"/>
    <w:rsid w:val="00324CEA"/>
    <w:rsid w:val="00374F66"/>
    <w:rsid w:val="00476516"/>
    <w:rsid w:val="004D43F5"/>
    <w:rsid w:val="0052698B"/>
    <w:rsid w:val="005502F1"/>
    <w:rsid w:val="00667DD8"/>
    <w:rsid w:val="006D4896"/>
    <w:rsid w:val="006D5460"/>
    <w:rsid w:val="007840C5"/>
    <w:rsid w:val="007F2170"/>
    <w:rsid w:val="00851680"/>
    <w:rsid w:val="00962175"/>
    <w:rsid w:val="00977BDF"/>
    <w:rsid w:val="009D53B3"/>
    <w:rsid w:val="00A22BA2"/>
    <w:rsid w:val="00B43858"/>
    <w:rsid w:val="00B85854"/>
    <w:rsid w:val="00BF2333"/>
    <w:rsid w:val="00D03C70"/>
    <w:rsid w:val="00D11890"/>
    <w:rsid w:val="00D72622"/>
    <w:rsid w:val="00E05BC5"/>
    <w:rsid w:val="00E41C08"/>
    <w:rsid w:val="00FA6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680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3C7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03C7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jOQDxYvZPn+zIOJXXnAeg4snwDc=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QBicLQWY2rLl0CEn3dBJJt+cXmKZWpVS8lm48KN9zsje8yHo4gmPpYeAbxrjNM26T1KtWplY
    qlGSyzwFDaiFmDyoExPEpi6Ned8VIzL/Kcgr2cC2yFYQ8VSCEdEPAofxefABkv0LWlCqz6RH
    2i7ISc85wj9qLNcLte+g0On5d8U=
  </SignatureValue>
  <KeyInfo>
    <KeyValue>
      <RSAKeyValue>
        <Modulus>
            oD8IrXVJDBr+iPjVb3hdtlnt7MosRoprYb0/fOXZXr5n6UYzOEYWe/Z72RkfE9jsl8sVZ45L
            q7TjdU6CphfKoV+Suuwk/hAXUJck6jHW/uUITLwxQS6l2fu3eg+fe492y3hzXgKJF8KIeCIg
            29GsMsDv+PvubZK5ncMZyHOuOrM=
          </Modulus>
        <Exponent>AQAB</Exponent>
      </RSAKeyValue>
    </KeyValue>
    <X509Data>
      <X509Certificate>
          MIIGHTCCBAWgAwIBAgIQVAEmY1LXopgn/cZ1BdZsqTANBgkqhkiG9w0BAQUFADBpMQswCQYD
          VQQGEwJWTjETMBEGA1UEChMKVk5QVCBHcm91cDEeMBwGA1UECxMVVk5QVC1DQSBUcnVzdCBO
          ZXR3b3JrMSUwIwYDVQQDExxWTlBUIENlcnRpZmljYXRpb24gQXV0aG9yaXR5MB4XDTExMDUy
          NDA5MTU1MFoXDTE0MDUyNDA5MTU1MFowgeQxCzAJBgNVBAYTAlZOMRIwEAYDVQQIDAlIw6Ag
          TuG7mWkxFDASBgNVBAcMC8SQ4buRbmcgxJBhMT4wPAYDVQQKDDVDw5RORyBUWSBD4buUIFBI
          4bqmTiBN4bu4IFRIVeG6rFQgVsOAIFRSVVnhu4BOIFRIw5RORzEZMBcGA1UECwwQQmFuIGdp
          w6FtIMSR4buRYzEVMBMGA1UEDAwMR2nDoW0gxJHhu5FjMRkwFwYDVQQDDBBMw4ogSE/DgE5H
          IEjhuqJJMR4wHAYKCZImiZPyLGQBAQwOQ01ORDowMTEzNzI2ODAwgZ8wDQYJKoZIhvcNAQEB
          BQADgY0AMIGJAoGBAKA/CK11SQwa/oj41W94XbZZ7ezKLEaKa2G9P3zl2V6+Z+lGMzhGFnv2
          e9kZHxPY7JfLFWeOS6u043VOgqYXyqFfkrrsJP4QF1CXJOox1v7lCEy8MUEupdn7t3oPn3uP
          dst4c14CiRfCiHgiINvRrDLA7/j77m2SuZ3DGchzrjqzAgMBAAGjggHHMIIBwzBwBggrBgEF
          BQcBAQRkMGIwMgYIKwYBBQUHMAKGJmh0dHA6Ly9wdWIudm5wdC1jYS52bi9jZXJ0cy92bnB0
          Y2EuY2VyMCwGCCsGAQUFBzABhiBodHRwOi8vb2NzcC52bnB0LWNhLnZuL3Jlc3BvbmRlcjAd
          BgNVHQ4EFgQU0vPtOczcdd4Xp7AxCIjHbaZR09swDAYDVR0TAQH/BAIwADAfBgNVHSMEGDAW
          gBQGacDV1QKKFY1Gfel84mgKVaxqrzB2BgNVHSAEbzBtMDQGCSsGAQQBgfo6AzAnMCUGCCsG
          AQUFBwIBFhlodHRwOi8vcHViLnZucHQtY2Eudm4vcnBhMDUGCysGAQQBgfo6AwEGMCYwJAYI
          KwYBBQUHAgIwGB4WAFMASQBEAC0AUAAxAC4AMAAtADMAeTAxBgNVHR8EKjAoMCagJKAihiBo
          dHRwOi8vY3JsLnZucHQtY2Eudm4vdm5wdGNhLmNybDAOBgNVHQ8BAf8EBAMCBPAwKQYDVR0l
          BCIwIAYIKwYBBQUHAwIGCCsGAQUFBwMEBgorBgEEAYI3CgMMMBsGA1UdEQQUMBKBEGhhaWxo
          QGFkYy5uZXQudm4wDQYJKoZIhvcNAQEFBQADggIBACsuAwb1/HNCE5E+oaqCCQZaHX07jY0T
          rnk2OqOs2IAJDx8cP4LSkVhQ/3G9Q2kqRq+UwFbfF6N96jCVyqdEjPmTQjc4FXRhBZ9yMkeE
          u3s/gvx4EoeugGLoI9WGWhlt4YQi13J0tpYsXqMUQVyHMKZ7b+c8+E3o6fsaaqQp+CydGvdk
          KerSe7C+LtgtJ8V6C3YlqMqXtpA6d2RPuTcUntrOEAd+f2hjNKcR1FzIydUSlrRLFNesqolP
          m7HP52/nkyfPLXvzO77RSBBhIsmj6NNzJigLIyh13+rBp+VBUXZyd3HDBb5wZ3b/0Kg8gzLR
          VF/krWHxSV7AR/DRVC0GQn0zXPgUUwTosxG9KNAlY487T2weGwYTshNDcftXeGJftUEo3FuG
          NaKMbuORkQODch91fes/w1EwBs9tvb2DDe9UaiPs5ZjGzJC7Hgwo70RFhrOXgZ2lLqZD4ryM
          4iktjYX85s9tpnOJwUKCrGTiLmbgPQF6o53nohaAVVIDfig8NV2y1/QBikLJardCWhlLq52f
          wdtIhRD59S/iNbvVP9OGRheNDlq2U6tTQ1FC426fYXGDFWwWlZCKW0tOni4nx/mZA5aKVzOO
          fvphze1WFXY3owXBEAljvov8sKiJfPhkYMPRcwxfBKYPaWcdxBkESuQbKVK8GVNpeQzKH4u1
          oqgn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Ahy81aGEVxydycz9loYdTmSijVw=</DigestValue>
      </Reference>
      <Reference URI="/word/fontTable.xml?ContentType=application/vnd.openxmlformats-officedocument.wordprocessingml.fontTable+xml">
        <DigestMethod Algorithm="http://www.w3.org/2000/09/xmldsig#sha1"/>
        <DigestValue>/xNObQ0WoaIK+Ml0T0kTQGa9SPM=</DigestValue>
      </Reference>
      <Reference URI="/word/numbering.xml?ContentType=application/vnd.openxmlformats-officedocument.wordprocessingml.numbering+xml">
        <DigestMethod Algorithm="http://www.w3.org/2000/09/xmldsig#sha1"/>
        <DigestValue>S4nlA+l/YHGKMRXWgulB3zzQdKc=</DigestValue>
      </Reference>
      <Reference URI="/word/settings.xml?ContentType=application/vnd.openxmlformats-officedocument.wordprocessingml.settings+xml">
        <DigestMethod Algorithm="http://www.w3.org/2000/09/xmldsig#sha1"/>
        <DigestValue>5jy9tNuZq0txV7kSrkmaADBS7w8=</DigestValue>
      </Reference>
      <Reference URI="/word/styles.xml?ContentType=application/vnd.openxmlformats-officedocument.wordprocessingml.styles+xml">
        <DigestMethod Algorithm="http://www.w3.org/2000/09/xmldsig#sha1"/>
        <DigestValue>uhPI60gwETtROq9xy1emFwQhETY=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2013-10-31T04:34:10Z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638175-E50E-4ACC-9976-B58D0E81C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366</Words>
  <Characters>1384</Characters>
  <Application>Microsoft Office Word</Application>
  <DocSecurity>0</DocSecurity>
  <Lines>53</Lines>
  <Paragraphs>38</Paragraphs>
  <ScaleCrop>false</ScaleCrop>
  <Company>Copyright 2009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End User</cp:lastModifiedBy>
  <cp:revision>29</cp:revision>
  <cp:lastPrinted>2013-10-31T03:21:00Z</cp:lastPrinted>
  <dcterms:created xsi:type="dcterms:W3CDTF">2013-10-28T06:28:00Z</dcterms:created>
  <dcterms:modified xsi:type="dcterms:W3CDTF">2013-10-31T03:37:00Z</dcterms:modified>
</cp:coreProperties>
</file>